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AD" w:rsidRPr="00CD2CAD" w:rsidRDefault="000E435A">
      <w:pPr>
        <w:rPr>
          <w:b/>
        </w:rPr>
      </w:pPr>
      <w:r w:rsidRPr="00CD2CAD">
        <w:rPr>
          <w:b/>
        </w:rPr>
        <w:t>Sustainability Planning Using the GRC Framework</w:t>
      </w:r>
    </w:p>
    <w:p w:rsidR="00566E33" w:rsidRDefault="00CD2CAD">
      <w:r w:rsidRPr="00CD2CAD">
        <w:t xml:space="preserve">You are invited to </w:t>
      </w:r>
      <w:r w:rsidR="00E3771D">
        <w:t>attend a</w:t>
      </w:r>
      <w:r w:rsidRPr="00CD2CAD">
        <w:t xml:space="preserve"> meeting of Metropolitan Mayors Caucus Environment Committee to demonstrate the Greenest Region Compact (GRC) Framework in a workshop format.  </w:t>
      </w:r>
      <w:r w:rsidR="00566E33">
        <w:t xml:space="preserve">Two </w:t>
      </w:r>
      <w:r>
        <w:t>w</w:t>
      </w:r>
      <w:r w:rsidR="00566E33">
        <w:t xml:space="preserve">orkshops </w:t>
      </w:r>
      <w:r>
        <w:t>are o</w:t>
      </w:r>
      <w:r w:rsidR="00566E33">
        <w:t>ffered</w:t>
      </w:r>
      <w:r w:rsidR="006C6B22">
        <w:t>:</w:t>
      </w:r>
    </w:p>
    <w:p w:rsidR="00566E33" w:rsidRDefault="00566E33"/>
    <w:p w:rsidR="000E435A" w:rsidRDefault="002667F1">
      <w:r>
        <w:t xml:space="preserve">1. </w:t>
      </w:r>
      <w:r w:rsidR="000E435A" w:rsidRPr="00CD2CAD">
        <w:rPr>
          <w:b/>
        </w:rPr>
        <w:t>T</w:t>
      </w:r>
      <w:r w:rsidRPr="00CD2CAD">
        <w:rPr>
          <w:b/>
        </w:rPr>
        <w:t>hursday</w:t>
      </w:r>
      <w:r w:rsidR="000E435A" w:rsidRPr="00CD2CAD">
        <w:rPr>
          <w:b/>
        </w:rPr>
        <w:t xml:space="preserve">, </w:t>
      </w:r>
      <w:r w:rsidRPr="00CD2CAD">
        <w:rPr>
          <w:b/>
        </w:rPr>
        <w:t>July</w:t>
      </w:r>
      <w:r w:rsidR="000E435A" w:rsidRPr="00CD2CAD">
        <w:rPr>
          <w:b/>
        </w:rPr>
        <w:t xml:space="preserve"> 18</w:t>
      </w:r>
      <w:r w:rsidR="00D74150" w:rsidRPr="00D74150">
        <w:rPr>
          <w:b/>
          <w:vertAlign w:val="superscript"/>
        </w:rPr>
        <w:t>th</w:t>
      </w:r>
      <w:r w:rsidR="00D74150">
        <w:rPr>
          <w:b/>
        </w:rPr>
        <w:t xml:space="preserve"> 2019</w:t>
      </w:r>
      <w:r w:rsidR="000E435A" w:rsidRPr="00CD2CAD">
        <w:rPr>
          <w:b/>
        </w:rPr>
        <w:t>, 1</w:t>
      </w:r>
      <w:r w:rsidRPr="00CD2CAD">
        <w:rPr>
          <w:b/>
        </w:rPr>
        <w:t>0</w:t>
      </w:r>
      <w:r w:rsidR="000E435A" w:rsidRPr="00CD2CAD">
        <w:rPr>
          <w:b/>
        </w:rPr>
        <w:t xml:space="preserve">:00 – </w:t>
      </w:r>
      <w:r w:rsidRPr="00CD2CAD">
        <w:rPr>
          <w:b/>
        </w:rPr>
        <w:t>noon</w:t>
      </w:r>
    </w:p>
    <w:p w:rsidR="00A77179" w:rsidRDefault="00CD2CAD" w:rsidP="00A77179">
      <w:r>
        <w:t xml:space="preserve">Hosted by the </w:t>
      </w:r>
      <w:r w:rsidR="00A77179">
        <w:t>City of Highland Park</w:t>
      </w:r>
    </w:p>
    <w:p w:rsidR="00A77179" w:rsidRPr="00A77179" w:rsidRDefault="00A77179" w:rsidP="00A77179">
      <w:pPr>
        <w:rPr>
          <w:rFonts w:ascii="Calibri" w:eastAsia="Calibri" w:hAnsi="Calibri" w:cs="Times New Roman"/>
        </w:rPr>
      </w:pPr>
      <w:r w:rsidRPr="00A77179">
        <w:rPr>
          <w:rFonts w:ascii="Calibri" w:eastAsia="Calibri" w:hAnsi="Calibri" w:cs="Times New Roman"/>
        </w:rPr>
        <w:t>Highland Park Fire Department, 1130 Central Ave., Highland Park, IL 60035</w:t>
      </w:r>
    </w:p>
    <w:p w:rsidR="000E435A" w:rsidRDefault="000E435A"/>
    <w:p w:rsidR="000E435A" w:rsidRDefault="002667F1">
      <w:r>
        <w:t>Th</w:t>
      </w:r>
      <w:r w:rsidR="00A77179">
        <w:t xml:space="preserve">e City of Highland Park and the </w:t>
      </w:r>
      <w:r>
        <w:t>Village of Wilmette will share their experience working with the GRC Framework</w:t>
      </w:r>
      <w:r w:rsidR="00CD2CAD">
        <w:t xml:space="preserve">.  </w:t>
      </w:r>
      <w:hyperlink r:id="rId5" w:history="1">
        <w:r w:rsidR="00CD2CAD" w:rsidRPr="0000224C">
          <w:rPr>
            <w:rStyle w:val="Hyperlink"/>
          </w:rPr>
          <w:t>Regis</w:t>
        </w:r>
        <w:r w:rsidR="00CD2CAD" w:rsidRPr="0000224C">
          <w:rPr>
            <w:rStyle w:val="Hyperlink"/>
          </w:rPr>
          <w:t>t</w:t>
        </w:r>
        <w:r w:rsidR="00CD2CAD" w:rsidRPr="0000224C">
          <w:rPr>
            <w:rStyle w:val="Hyperlink"/>
          </w:rPr>
          <w:t>er here</w:t>
        </w:r>
      </w:hyperlink>
      <w:r w:rsidR="00CD2CAD">
        <w:t xml:space="preserve"> </w:t>
      </w:r>
    </w:p>
    <w:p w:rsidR="002667F1" w:rsidRDefault="002667F1"/>
    <w:p w:rsidR="002667F1" w:rsidRDefault="002667F1">
      <w:r>
        <w:t>2.</w:t>
      </w:r>
      <w:r w:rsidRPr="00CD2CAD">
        <w:rPr>
          <w:b/>
        </w:rPr>
        <w:t xml:space="preserve"> Tuesday August 6</w:t>
      </w:r>
      <w:r w:rsidR="00AE40E0" w:rsidRPr="00CD2CAD">
        <w:rPr>
          <w:b/>
          <w:vertAlign w:val="superscript"/>
        </w:rPr>
        <w:t>th</w:t>
      </w:r>
      <w:r w:rsidR="00D74150">
        <w:rPr>
          <w:b/>
          <w:vertAlign w:val="superscript"/>
        </w:rPr>
        <w:t xml:space="preserve"> </w:t>
      </w:r>
      <w:r w:rsidR="00D74150" w:rsidRPr="00D74150">
        <w:rPr>
          <w:b/>
        </w:rPr>
        <w:t>2019</w:t>
      </w:r>
      <w:r w:rsidR="00AE40E0" w:rsidRPr="00D74150">
        <w:rPr>
          <w:b/>
        </w:rPr>
        <w:t xml:space="preserve">, </w:t>
      </w:r>
      <w:r w:rsidRPr="00CD2CAD">
        <w:rPr>
          <w:b/>
        </w:rPr>
        <w:t>10 am</w:t>
      </w:r>
      <w:r w:rsidR="00AE40E0" w:rsidRPr="00CD2CAD">
        <w:rPr>
          <w:b/>
        </w:rPr>
        <w:t xml:space="preserve"> - noon</w:t>
      </w:r>
    </w:p>
    <w:p w:rsidR="002667F1" w:rsidRDefault="00CD2CAD">
      <w:r>
        <w:t xml:space="preserve">Hosted by the </w:t>
      </w:r>
      <w:r w:rsidR="00A77179">
        <w:t>Village of Grayslake</w:t>
      </w:r>
      <w:r w:rsidR="00A77179">
        <w:t xml:space="preserve"> </w:t>
      </w:r>
    </w:p>
    <w:p w:rsidR="00A77179" w:rsidRDefault="00A77179" w:rsidP="002667F1">
      <w:r>
        <w:t xml:space="preserve">Grayslake Village Hall, </w:t>
      </w:r>
      <w:r w:rsidRPr="00A77179">
        <w:t>10 S Seymour, Grayslake, IL 60030</w:t>
      </w:r>
    </w:p>
    <w:p w:rsidR="00A77179" w:rsidRDefault="00A77179" w:rsidP="002667F1"/>
    <w:p w:rsidR="002667F1" w:rsidRPr="002667F1" w:rsidRDefault="00A77179" w:rsidP="002667F1">
      <w:r>
        <w:t>T</w:t>
      </w:r>
      <w:r w:rsidR="002667F1">
        <w:t xml:space="preserve">he Village of Hoffman Estates, and Kane County will </w:t>
      </w:r>
      <w:r w:rsidR="002667F1" w:rsidRPr="002667F1">
        <w:t>share their experience working with the GRC Framework</w:t>
      </w:r>
      <w:r w:rsidR="00CD2CAD">
        <w:t xml:space="preserve">.  </w:t>
      </w:r>
      <w:hyperlink r:id="rId6" w:history="1">
        <w:r w:rsidR="00CD2CAD" w:rsidRPr="002E71A2">
          <w:rPr>
            <w:rStyle w:val="Hyperlink"/>
          </w:rPr>
          <w:t xml:space="preserve">Register here </w:t>
        </w:r>
      </w:hyperlink>
      <w:r w:rsidR="002667F1" w:rsidRPr="002667F1">
        <w:t xml:space="preserve"> </w:t>
      </w:r>
    </w:p>
    <w:p w:rsidR="002667F1" w:rsidRDefault="002667F1"/>
    <w:p w:rsidR="00EB7E6F" w:rsidRDefault="00EB7E6F">
      <w:r>
        <w:t>The GRC Framework is a powerful tool that municipalities can use to guide their sustainability planning.  It is scalable for communities that are new to sustainability planning and simply want guidance to</w:t>
      </w:r>
      <w:r w:rsidR="00482F8F">
        <w:t xml:space="preserve"> prioritize their sustainable</w:t>
      </w:r>
      <w:r>
        <w:t xml:space="preserve"> action</w:t>
      </w:r>
      <w:r w:rsidR="00482F8F">
        <w:t>s</w:t>
      </w:r>
      <w:r>
        <w:t xml:space="preserve">.  </w:t>
      </w:r>
      <w:r w:rsidR="00E91B1F">
        <w:t xml:space="preserve">It </w:t>
      </w:r>
      <w:r>
        <w:t>can</w:t>
      </w:r>
      <w:r w:rsidR="00E91B1F">
        <w:t xml:space="preserve"> also</w:t>
      </w:r>
      <w:r>
        <w:t xml:space="preserve"> be used </w:t>
      </w:r>
      <w:r w:rsidR="00C77872">
        <w:t xml:space="preserve">to create a </w:t>
      </w:r>
      <w:r w:rsidR="00E91B1F">
        <w:t xml:space="preserve">comprehensive </w:t>
      </w:r>
      <w:r w:rsidR="00C77872">
        <w:t xml:space="preserve">community sustainability plan or </w:t>
      </w:r>
      <w:r>
        <w:t xml:space="preserve">update an existing </w:t>
      </w:r>
      <w:r w:rsidR="00C77872">
        <w:t>one</w:t>
      </w:r>
      <w:r>
        <w:t xml:space="preserve">.  </w:t>
      </w:r>
    </w:p>
    <w:p w:rsidR="00EB7E6F" w:rsidRDefault="00EB7E6F"/>
    <w:p w:rsidR="00F540ED" w:rsidRDefault="00E91B1F">
      <w:r>
        <w:t>Metropolitan Mayors Caucus</w:t>
      </w:r>
      <w:r w:rsidR="00EB7E6F">
        <w:t xml:space="preserve"> </w:t>
      </w:r>
      <w:r w:rsidR="002667F1">
        <w:t xml:space="preserve">staff </w:t>
      </w:r>
      <w:r w:rsidR="00EB7E6F">
        <w:t>will</w:t>
      </w:r>
      <w:r w:rsidR="00097683">
        <w:t xml:space="preserve"> introduce the </w:t>
      </w:r>
      <w:r w:rsidR="002E71A2">
        <w:t>Greenest Region Compact</w:t>
      </w:r>
      <w:r w:rsidR="00097683">
        <w:t xml:space="preserve">; </w:t>
      </w:r>
      <w:r w:rsidR="00EB7E6F">
        <w:t xml:space="preserve">and </w:t>
      </w:r>
      <w:hyperlink r:id="rId7" w:history="1">
        <w:r w:rsidR="002667F1" w:rsidRPr="00D41E06">
          <w:rPr>
            <w:rStyle w:val="Hyperlink"/>
          </w:rPr>
          <w:t>GRCorps members</w:t>
        </w:r>
      </w:hyperlink>
      <w:r w:rsidR="002667F1">
        <w:t xml:space="preserve"> will facilitate both discussion and </w:t>
      </w:r>
      <w:r w:rsidR="00CD2CAD">
        <w:t xml:space="preserve">guide </w:t>
      </w:r>
      <w:r w:rsidR="002667F1">
        <w:t xml:space="preserve">practice in using the GRC </w:t>
      </w:r>
      <w:r w:rsidR="00EB7E6F">
        <w:t xml:space="preserve">Framework.  </w:t>
      </w:r>
      <w:r w:rsidR="002667F1">
        <w:t xml:space="preserve">Communities of all sizes and strengths are invited to come learn from peers about this powerful tool to help accelerate sustainability planning and guide actions.  </w:t>
      </w:r>
    </w:p>
    <w:p w:rsidR="00F540ED" w:rsidRDefault="00F540ED"/>
    <w:p w:rsidR="00EB7E6F" w:rsidRDefault="00097683">
      <w:r>
        <w:t xml:space="preserve">Municipal staff, </w:t>
      </w:r>
      <w:r w:rsidR="00F540ED">
        <w:t xml:space="preserve">elected </w:t>
      </w:r>
      <w:r>
        <w:t>officials</w:t>
      </w:r>
      <w:r w:rsidR="00F540ED">
        <w:t>,</w:t>
      </w:r>
      <w:r>
        <w:t xml:space="preserve"> and citizen commissioners are invited.  </w:t>
      </w:r>
      <w:r w:rsidR="00CD2CAD">
        <w:t xml:space="preserve">Please come ready to participate in the workshop by applying the GRC Framework to your own community’s achievements and objectives for environmental sustainability.  </w:t>
      </w:r>
      <w:r w:rsidR="00843DC0">
        <w:t xml:space="preserve">If you have already been using the GRC Framework, please come share your experiences with other workshop participants. </w:t>
      </w:r>
      <w:r w:rsidR="00D41E06">
        <w:t>We’d love examples of sustainability plans that have been built using the GRC Framework.</w:t>
      </w:r>
    </w:p>
    <w:p w:rsidR="00097683" w:rsidRDefault="00097683"/>
    <w:p w:rsidR="00D74150" w:rsidRDefault="00D74150">
      <w:r>
        <w:t>The workshop is free and open to all working in sustainability in their community.  Register at a workshop convenient to you:</w:t>
      </w:r>
    </w:p>
    <w:p w:rsidR="00D74150" w:rsidRPr="00772AF2" w:rsidRDefault="00772AF2" w:rsidP="00772AF2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8" w:history="1">
        <w:r w:rsidR="00D74150" w:rsidRPr="00772AF2">
          <w:rPr>
            <w:rStyle w:val="Hyperlink"/>
          </w:rPr>
          <w:t>July 18, 10:00 AM – noon, Highland Park</w:t>
        </w:r>
      </w:hyperlink>
    </w:p>
    <w:p w:rsidR="00D74150" w:rsidRPr="00772AF2" w:rsidRDefault="00772AF2" w:rsidP="00772AF2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9" w:history="1">
        <w:r w:rsidR="00D74150" w:rsidRPr="00772AF2">
          <w:rPr>
            <w:rStyle w:val="Hyperlink"/>
          </w:rPr>
          <w:t>August 6, 10:00 AM to noon, Grayslake</w:t>
        </w:r>
      </w:hyperlink>
    </w:p>
    <w:p w:rsidR="004F62C9" w:rsidRDefault="004F62C9"/>
    <w:p w:rsidR="004F62C9" w:rsidRPr="00772AF2" w:rsidRDefault="004F62C9" w:rsidP="00772AF2">
      <w:pPr>
        <w:ind w:left="360"/>
        <w:rPr>
          <w:i/>
        </w:rPr>
      </w:pPr>
      <w:r w:rsidRPr="00772AF2">
        <w:rPr>
          <w:i/>
        </w:rPr>
        <w:t>Background:</w:t>
      </w:r>
    </w:p>
    <w:p w:rsidR="00926FF3" w:rsidRDefault="00926FF3">
      <w:r>
        <w:t xml:space="preserve">The </w:t>
      </w:r>
      <w:hyperlink r:id="rId10" w:history="1">
        <w:r w:rsidRPr="00843DC0">
          <w:rPr>
            <w:rStyle w:val="Hyperlink"/>
          </w:rPr>
          <w:t>Greenest Region Co</w:t>
        </w:r>
        <w:r w:rsidRPr="00843DC0">
          <w:rPr>
            <w:rStyle w:val="Hyperlink"/>
          </w:rPr>
          <w:t>m</w:t>
        </w:r>
        <w:r w:rsidRPr="00843DC0">
          <w:rPr>
            <w:rStyle w:val="Hyperlink"/>
          </w:rPr>
          <w:t xml:space="preserve">pact </w:t>
        </w:r>
      </w:hyperlink>
      <w:r>
        <w:t xml:space="preserve"> has two parts. </w:t>
      </w:r>
    </w:p>
    <w:p w:rsidR="00D41E06" w:rsidRDefault="00D41E06"/>
    <w:p w:rsidR="000A7BC3" w:rsidRDefault="00926FF3">
      <w:r>
        <w:t xml:space="preserve">1. </w:t>
      </w:r>
      <w:r w:rsidR="00B0689E">
        <w:t xml:space="preserve">The Greenest Region </w:t>
      </w:r>
      <w:r w:rsidR="00B0689E" w:rsidRPr="00482F8F">
        <w:rPr>
          <w:b/>
          <w:u w:val="single"/>
        </w:rPr>
        <w:t>Compact</w:t>
      </w:r>
      <w:r w:rsidR="00B0689E">
        <w:t xml:space="preserve"> </w:t>
      </w:r>
      <w:r w:rsidR="000A7BC3">
        <w:t>(</w:t>
      </w:r>
      <w:hyperlink r:id="rId11" w:history="1">
        <w:r w:rsidR="000A7BC3" w:rsidRPr="00843DC0">
          <w:rPr>
            <w:rStyle w:val="Hyperlink"/>
          </w:rPr>
          <w:t>GRC</w:t>
        </w:r>
      </w:hyperlink>
      <w:r w:rsidR="000A7BC3">
        <w:t xml:space="preserve">) </w:t>
      </w:r>
      <w:r w:rsidR="00B0689E">
        <w:t xml:space="preserve">is a </w:t>
      </w:r>
      <w:r w:rsidR="00B0689E" w:rsidRPr="00F540ED">
        <w:rPr>
          <w:b/>
        </w:rPr>
        <w:t>municipal pledge</w:t>
      </w:r>
      <w:r w:rsidR="004F62C9">
        <w:t xml:space="preserve"> to support </w:t>
      </w:r>
      <w:r w:rsidR="00772AF2">
        <w:t xml:space="preserve">consensus </w:t>
      </w:r>
      <w:r w:rsidR="00B0689E">
        <w:t xml:space="preserve">sustainability goals.  </w:t>
      </w:r>
      <w:r w:rsidR="000A7BC3">
        <w:t xml:space="preserve">It is now adopted by 119 municipalities and 3 counties through formal resolution.   </w:t>
      </w:r>
      <w:r w:rsidR="000A7BC3">
        <w:t>Adoption of the Compact does not require a commitment to specific actions.</w:t>
      </w:r>
    </w:p>
    <w:p w:rsidR="000A7BC3" w:rsidRDefault="000A7BC3"/>
    <w:p w:rsidR="00B0689E" w:rsidRPr="00843DC0" w:rsidRDefault="000A7BC3">
      <w:pPr>
        <w:rPr>
          <w:i/>
        </w:rPr>
      </w:pPr>
      <w:r>
        <w:lastRenderedPageBreak/>
        <w:tab/>
      </w:r>
      <w:r w:rsidRPr="00843DC0">
        <w:rPr>
          <w:i/>
        </w:rPr>
        <w:t xml:space="preserve">Take action: Adopt the GRC through municipal resolution.  Download the </w:t>
      </w:r>
      <w:hyperlink r:id="rId12" w:history="1">
        <w:r w:rsidRPr="00843DC0">
          <w:rPr>
            <w:rStyle w:val="Hyperlink"/>
            <w:i/>
          </w:rPr>
          <w:t>GRC</w:t>
        </w:r>
      </w:hyperlink>
      <w:r w:rsidRPr="00843DC0">
        <w:rPr>
          <w:i/>
        </w:rPr>
        <w:t xml:space="preserve"> and </w:t>
      </w:r>
      <w:hyperlink r:id="rId13" w:history="1">
        <w:r w:rsidRPr="00843DC0">
          <w:rPr>
            <w:rStyle w:val="Hyperlink"/>
            <w:i/>
          </w:rPr>
          <w:t>model resolution</w:t>
        </w:r>
      </w:hyperlink>
      <w:r w:rsidRPr="00843DC0">
        <w:rPr>
          <w:i/>
        </w:rPr>
        <w:t>.  Report your community’s</w:t>
      </w:r>
      <w:r w:rsidR="004F62C9" w:rsidRPr="00843DC0">
        <w:rPr>
          <w:i/>
        </w:rPr>
        <w:t xml:space="preserve"> successful adoption to </w:t>
      </w:r>
      <w:hyperlink r:id="rId14" w:history="1">
        <w:r w:rsidR="00C7245F" w:rsidRPr="00843DC0">
          <w:rPr>
            <w:rStyle w:val="Hyperlink"/>
            <w:i/>
          </w:rPr>
          <w:t>emakra@mayorscaucus.org</w:t>
        </w:r>
      </w:hyperlink>
    </w:p>
    <w:p w:rsidR="00B0689E" w:rsidRDefault="00B0689E"/>
    <w:p w:rsidR="00843DC0" w:rsidRDefault="00B0689E">
      <w:r>
        <w:t>2.</w:t>
      </w:r>
      <w:r w:rsidRPr="00B0689E">
        <w:t xml:space="preserve"> The GRC </w:t>
      </w:r>
      <w:r w:rsidRPr="00482F8F">
        <w:rPr>
          <w:b/>
          <w:u w:val="single"/>
        </w:rPr>
        <w:t>Framework</w:t>
      </w:r>
      <w:r w:rsidRPr="00B0689E">
        <w:rPr>
          <w:b/>
          <w:u w:val="single"/>
        </w:rPr>
        <w:t xml:space="preserve"> </w:t>
      </w:r>
      <w:r w:rsidRPr="00F540ED">
        <w:rPr>
          <w:b/>
        </w:rPr>
        <w:t xml:space="preserve">is a </w:t>
      </w:r>
      <w:r w:rsidR="000A7BC3">
        <w:rPr>
          <w:b/>
        </w:rPr>
        <w:t xml:space="preserve">companion </w:t>
      </w:r>
      <w:r w:rsidRPr="00F540ED">
        <w:rPr>
          <w:b/>
        </w:rPr>
        <w:t>tool</w:t>
      </w:r>
      <w:r w:rsidR="00F540ED">
        <w:rPr>
          <w:b/>
        </w:rPr>
        <w:t xml:space="preserve"> </w:t>
      </w:r>
      <w:r w:rsidRPr="00B0689E">
        <w:t xml:space="preserve">offering an extensive menu of sustainability objectives and strategies aligned with the consensus goals of the </w:t>
      </w:r>
      <w:r w:rsidR="00D76312">
        <w:t>GRC</w:t>
      </w:r>
      <w:r w:rsidRPr="00B0689E">
        <w:t>.  To create this tool, the Caucus synthesized sustainability goals from 30 sustainability plans published by municipalities in our region, and 9 regional and national plans.  Municipalities often compare plans and programs produced by neighboring communities to inform their own initiatives.  The</w:t>
      </w:r>
      <w:hyperlink r:id="rId15" w:history="1">
        <w:r w:rsidR="00281321" w:rsidRPr="00281321">
          <w:rPr>
            <w:rStyle w:val="Hyperlink"/>
          </w:rPr>
          <w:t xml:space="preserve"> GRC Framework</w:t>
        </w:r>
      </w:hyperlink>
      <w:r w:rsidRPr="00B0689E">
        <w:t xml:space="preserve"> does this for you and presents options in a clear and strategic format.  </w:t>
      </w:r>
      <w:r w:rsidR="00D41E06">
        <w:t>The GRC Framework is designed to help communities work at their own pa</w:t>
      </w:r>
      <w:r w:rsidR="00C0468F">
        <w:t>ce on their own priorities.  No</w:t>
      </w:r>
      <w:bookmarkStart w:id="0" w:name="_GoBack"/>
      <w:bookmarkEnd w:id="0"/>
      <w:r w:rsidR="00D41E06">
        <w:t xml:space="preserve"> specific actions nor reporting are required.</w:t>
      </w:r>
    </w:p>
    <w:p w:rsidR="00843DC0" w:rsidRDefault="00843DC0"/>
    <w:p w:rsidR="00B0689E" w:rsidRPr="00843DC0" w:rsidRDefault="00843DC0">
      <w:pPr>
        <w:rPr>
          <w:i/>
        </w:rPr>
      </w:pPr>
      <w:r w:rsidRPr="00843DC0">
        <w:rPr>
          <w:i/>
        </w:rPr>
        <w:tab/>
        <w:t>Take action: Download t</w:t>
      </w:r>
      <w:r w:rsidR="00B0689E" w:rsidRPr="00843DC0">
        <w:rPr>
          <w:i/>
        </w:rPr>
        <w:t xml:space="preserve">he </w:t>
      </w:r>
      <w:r w:rsidRPr="00843DC0">
        <w:rPr>
          <w:i/>
        </w:rPr>
        <w:t xml:space="preserve">GRC </w:t>
      </w:r>
      <w:r w:rsidR="00B0689E" w:rsidRPr="00843DC0">
        <w:rPr>
          <w:i/>
        </w:rPr>
        <w:t xml:space="preserve">Framework </w:t>
      </w:r>
      <w:r w:rsidRPr="00843DC0">
        <w:rPr>
          <w:i/>
        </w:rPr>
        <w:t>as an</w:t>
      </w:r>
      <w:r w:rsidR="00B0689E" w:rsidRPr="00843DC0">
        <w:rPr>
          <w:rStyle w:val="Hyperlink"/>
          <w:i/>
        </w:rPr>
        <w:t xml:space="preserve"> </w:t>
      </w:r>
      <w:hyperlink r:id="rId16" w:history="1">
        <w:r w:rsidR="00B0689E" w:rsidRPr="00843DC0">
          <w:rPr>
            <w:rStyle w:val="Hyperlink"/>
            <w:i/>
          </w:rPr>
          <w:t>interactive tool</w:t>
        </w:r>
      </w:hyperlink>
      <w:r w:rsidR="00B0689E" w:rsidRPr="00843DC0">
        <w:rPr>
          <w:i/>
        </w:rPr>
        <w:t xml:space="preserve"> in Excel format</w:t>
      </w:r>
      <w:r w:rsidRPr="00843DC0">
        <w:rPr>
          <w:i/>
        </w:rPr>
        <w:t xml:space="preserve"> to begin assessing your community’s current actions and guide planning for future sustainability initiatives</w:t>
      </w:r>
      <w:r w:rsidR="00B0689E" w:rsidRPr="00843DC0">
        <w:rPr>
          <w:i/>
        </w:rPr>
        <w:t>.</w:t>
      </w:r>
    </w:p>
    <w:p w:rsidR="00B0689E" w:rsidRDefault="00B0689E"/>
    <w:p w:rsidR="00926FF3" w:rsidRDefault="00926FF3"/>
    <w:sectPr w:rsidR="0092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295C"/>
    <w:multiLevelType w:val="hybridMultilevel"/>
    <w:tmpl w:val="EECA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A"/>
    <w:rsid w:val="0000224C"/>
    <w:rsid w:val="00097683"/>
    <w:rsid w:val="000A7BC3"/>
    <w:rsid w:val="000E435A"/>
    <w:rsid w:val="002667F1"/>
    <w:rsid w:val="00281321"/>
    <w:rsid w:val="002E71A2"/>
    <w:rsid w:val="0032475F"/>
    <w:rsid w:val="00470FF7"/>
    <w:rsid w:val="00482F8F"/>
    <w:rsid w:val="004F62C9"/>
    <w:rsid w:val="00564D23"/>
    <w:rsid w:val="00566E33"/>
    <w:rsid w:val="0057483F"/>
    <w:rsid w:val="005C389C"/>
    <w:rsid w:val="006C6B22"/>
    <w:rsid w:val="00772AF2"/>
    <w:rsid w:val="00826FF7"/>
    <w:rsid w:val="00843DC0"/>
    <w:rsid w:val="00926FF3"/>
    <w:rsid w:val="009A7DBD"/>
    <w:rsid w:val="00A44D4F"/>
    <w:rsid w:val="00A77179"/>
    <w:rsid w:val="00AE40E0"/>
    <w:rsid w:val="00B0689E"/>
    <w:rsid w:val="00B16F8A"/>
    <w:rsid w:val="00B25F31"/>
    <w:rsid w:val="00BA7CBB"/>
    <w:rsid w:val="00C0468F"/>
    <w:rsid w:val="00C7245F"/>
    <w:rsid w:val="00C77872"/>
    <w:rsid w:val="00CD2CAD"/>
    <w:rsid w:val="00D364F1"/>
    <w:rsid w:val="00D41E06"/>
    <w:rsid w:val="00D74150"/>
    <w:rsid w:val="00D749BE"/>
    <w:rsid w:val="00D76312"/>
    <w:rsid w:val="00E3771D"/>
    <w:rsid w:val="00E91B1F"/>
    <w:rsid w:val="00EB7E6F"/>
    <w:rsid w:val="00EE6F1D"/>
    <w:rsid w:val="00F06B31"/>
    <w:rsid w:val="00F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CD2E2-196E-4AF0-B607-0F732B8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62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ustainability-planning-using-the-grc-framework-highland-park-tickets-64196206582" TargetMode="External"/><Relationship Id="rId13" Type="http://schemas.openxmlformats.org/officeDocument/2006/relationships/hyperlink" Target="http://mayorscaucus.org/wp-content/uploads/2018/04/GRC2-Municipal-Resolution-FINAL_4.6.2018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yorscaucus.org/greenest-region-corps/" TargetMode="External"/><Relationship Id="rId12" Type="http://schemas.openxmlformats.org/officeDocument/2006/relationships/hyperlink" Target="https://mayorscaucus.org/wp-content/uploads/2018/04/Greenest-Region-Compact-2-FINAL_NewLog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yorscaucus.org/wp-content/uploads/2018/04/GRC2-Framework-Tool-4-2018-Final-complete_Updatedlogo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sustainability-planning-using-the-grc-framework-grayslake-tickets-64196998952" TargetMode="External"/><Relationship Id="rId11" Type="http://schemas.openxmlformats.org/officeDocument/2006/relationships/hyperlink" Target="https://mayorscaucus.org/wp-content/uploads/2018/04/Greenest-Region-Compact-2-FINAL_NewLogo.pdf" TargetMode="External"/><Relationship Id="rId5" Type="http://schemas.openxmlformats.org/officeDocument/2006/relationships/hyperlink" Target="https://www.eventbrite.com/e/sustainability-planning-using-the-grc-framework-highland-park-tickets-64196206582?aff=utm_source%3Deb_email%26utm_medium%3Demail%26utm_campaign%3Dnew_event_email&amp;utm_term=eventurl_text" TargetMode="External"/><Relationship Id="rId15" Type="http://schemas.openxmlformats.org/officeDocument/2006/relationships/hyperlink" Target="https://mayorscaucus.org/wp-content/uploads/2018/04/GRC2-Framework-Booklet_PDF-FINAL-4-2018.pdf" TargetMode="External"/><Relationship Id="rId10" Type="http://schemas.openxmlformats.org/officeDocument/2006/relationships/hyperlink" Target="https://mayorscaucus.org/initiatives/environment/r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sustainability-planning-using-the-grc-framework-grayslake-tickets-64196998952" TargetMode="External"/><Relationship Id="rId14" Type="http://schemas.openxmlformats.org/officeDocument/2006/relationships/hyperlink" Target="mailto:emakra@mayors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Schaumburg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Makra</dc:creator>
  <cp:lastModifiedBy>Edith Makra</cp:lastModifiedBy>
  <cp:revision>6</cp:revision>
  <cp:lastPrinted>2019-06-24T20:27:00Z</cp:lastPrinted>
  <dcterms:created xsi:type="dcterms:W3CDTF">2019-06-24T20:00:00Z</dcterms:created>
  <dcterms:modified xsi:type="dcterms:W3CDTF">2019-06-24T20:40:00Z</dcterms:modified>
</cp:coreProperties>
</file>